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61"/>
        <w:gridCol w:w="155"/>
        <w:gridCol w:w="465"/>
        <w:gridCol w:w="1726"/>
        <w:gridCol w:w="517"/>
        <w:gridCol w:w="5729"/>
      </w:tblGrid>
      <w:tr w:rsidR="00CD12A0" w:rsidTr="00594D6A">
        <w:trPr>
          <w:trHeight w:val="1430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>ГУ МВД России по Свердловской области</w:t>
            </w:r>
          </w:p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>Межмуниципальный отдел</w:t>
            </w:r>
          </w:p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 xml:space="preserve">Министерства внутренних дел Российской Федерации «Ирбитский» </w:t>
            </w:r>
          </w:p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</w:rPr>
              <w:t>(МО МВД России «Ирбитский»)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2A0" w:rsidRPr="00BB366F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Управления Образованием </w:t>
            </w:r>
          </w:p>
          <w:p w:rsidR="00CD12A0" w:rsidRPr="00BB366F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«Город Ирбит»       </w:t>
            </w:r>
          </w:p>
          <w:p w:rsidR="00CD12A0" w:rsidRPr="00BB366F" w:rsidRDefault="00CD12A0" w:rsidP="00594D6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b/>
                <w:sz w:val="26"/>
                <w:szCs w:val="26"/>
              </w:rPr>
              <w:t>Т.И. Старковой</w:t>
            </w:r>
          </w:p>
          <w:p w:rsidR="00CD12A0" w:rsidRPr="00BB366F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</w:t>
            </w:r>
          </w:p>
          <w:p w:rsidR="00CD12A0" w:rsidRPr="00BB366F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366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Образованием </w:t>
            </w:r>
          </w:p>
          <w:p w:rsidR="00CD12A0" w:rsidRPr="006949E5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E5">
              <w:rPr>
                <w:rFonts w:ascii="Times New Roman" w:hAnsi="Times New Roman" w:cs="Times New Roman"/>
                <w:sz w:val="26"/>
                <w:szCs w:val="26"/>
              </w:rPr>
              <w:t xml:space="preserve">Ирбитского МО       </w:t>
            </w:r>
          </w:p>
          <w:p w:rsidR="00CD12A0" w:rsidRPr="006949E5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E5">
              <w:rPr>
                <w:rFonts w:ascii="Times New Roman" w:hAnsi="Times New Roman" w:cs="Times New Roman"/>
                <w:b/>
                <w:sz w:val="26"/>
                <w:szCs w:val="26"/>
              </w:rPr>
              <w:t>Н.В. Черемисиной</w:t>
            </w:r>
            <w:r w:rsidRPr="006949E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CD12A0" w:rsidRPr="006949E5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E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Директорам, заведующим </w:t>
            </w:r>
          </w:p>
          <w:p w:rsidR="00CD12A0" w:rsidRDefault="00CD12A0" w:rsidP="00594D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E5">
              <w:rPr>
                <w:rFonts w:ascii="Times New Roman" w:hAnsi="Times New Roman" w:cs="Times New Roman"/>
                <w:sz w:val="26"/>
                <w:szCs w:val="26"/>
              </w:rPr>
              <w:t>образовательных организаций</w:t>
            </w:r>
          </w:p>
        </w:tc>
      </w:tr>
      <w:tr w:rsidR="00CD12A0" w:rsidTr="00594D6A">
        <w:trPr>
          <w:trHeight w:hRule="exact" w:val="435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50 лет Октября, 17, г. Ирбит,</w:t>
            </w:r>
          </w:p>
          <w:p w:rsidR="00CD12A0" w:rsidRDefault="00CD12A0" w:rsidP="00594D6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623850</w:t>
            </w:r>
          </w:p>
          <w:p w:rsidR="00CD12A0" w:rsidRDefault="00CD12A0" w:rsidP="00594D6A">
            <w:pPr>
              <w:tabs>
                <w:tab w:val="left" w:pos="9099"/>
              </w:tabs>
              <w:spacing w:line="240" w:lineRule="exact"/>
              <w:ind w:right="-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12A0" w:rsidRDefault="00CD12A0" w:rsidP="00594D6A">
            <w:pPr>
              <w:ind w:right="-2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2A0" w:rsidTr="00594D6A">
        <w:trPr>
          <w:trHeight w:hRule="exact" w:val="547"/>
        </w:trPr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CD12A0" w:rsidRDefault="008F3FFC" w:rsidP="001208B3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16.01.2023г.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2A0" w:rsidRDefault="00CD12A0" w:rsidP="00594D6A">
            <w:pPr>
              <w:tabs>
                <w:tab w:val="left" w:pos="9099"/>
              </w:tabs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CD12A0" w:rsidRDefault="008F3FFC" w:rsidP="00594D6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2A0" w:rsidTr="00594D6A">
        <w:trPr>
          <w:trHeight w:hRule="exact" w:val="1443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2A0" w:rsidRDefault="00CD12A0" w:rsidP="00594D6A">
            <w:pPr>
              <w:tabs>
                <w:tab w:val="left" w:pos="9099"/>
              </w:tabs>
              <w:spacing w:before="120" w:after="120" w:line="240" w:lineRule="exact"/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D12A0" w:rsidRDefault="00CD12A0" w:rsidP="00594D6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12A0" w:rsidRDefault="00CD12A0" w:rsidP="00594D6A">
            <w:pPr>
              <w:tabs>
                <w:tab w:val="left" w:pos="9099"/>
              </w:tabs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D12A0" w:rsidRDefault="00CD12A0" w:rsidP="00594D6A">
            <w:pPr>
              <w:tabs>
                <w:tab w:val="left" w:pos="9099"/>
              </w:tabs>
              <w:snapToGrid w:val="0"/>
              <w:spacing w:before="120" w:after="120" w:line="240" w:lineRule="exact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A0" w:rsidRDefault="00CD12A0" w:rsidP="00594D6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12A0" w:rsidTr="00594D6A">
        <w:trPr>
          <w:trHeight w:hRule="exact" w:val="1186"/>
        </w:trPr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D12A0" w:rsidRDefault="00CD12A0" w:rsidP="00594D6A">
            <w:pPr>
              <w:ind w:right="-2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┌                                                           ┐</w:t>
            </w:r>
          </w:p>
          <w:p w:rsidR="00CD12A0" w:rsidRDefault="00CD12A0" w:rsidP="00594D6A">
            <w:pPr>
              <w:ind w:right="-2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ДДТТ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snapToGrid w:val="0"/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:rsidR="00CD12A0" w:rsidRDefault="00CD12A0" w:rsidP="00594D6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Анализ состояния детского</w:t>
      </w:r>
    </w:p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дорожно-транспортного травматизма</w:t>
      </w:r>
    </w:p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на территории Свердловской области и на обслуживаемой территории</w:t>
      </w:r>
    </w:p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за </w:t>
      </w:r>
      <w:r w:rsidR="001208B3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957164">
        <w:rPr>
          <w:rFonts w:ascii="Times New Roman" w:hAnsi="Times New Roman" w:cs="Times New Roman"/>
          <w:b/>
          <w:i/>
          <w:sz w:val="26"/>
          <w:szCs w:val="26"/>
        </w:rPr>
        <w:t>2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месяцев 2022 года</w:t>
      </w:r>
    </w:p>
    <w:p w:rsidR="00CB5622" w:rsidRPr="00CB5622" w:rsidRDefault="00CB5622" w:rsidP="00CB5622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5622" w:rsidRPr="00CB5622" w:rsidRDefault="00CB5622" w:rsidP="00CB5622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EE84D6F" wp14:editId="60EF880B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7241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622" w:rsidRPr="00CB5622" w:rsidRDefault="00CB5622" w:rsidP="00CB562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Свердловской области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двенадцать месяцев 2022 г. зарегистрировано 318 (348; -8,6%) ДТП с участием несовершеннолетних, в которых 353 (363; -2,8 %) ребенка получили травмы различной степени тяжести и 13 (23; -43,5%) погибли.</w:t>
      </w:r>
    </w:p>
    <w:p w:rsidR="00CB5622" w:rsidRPr="00CB5622" w:rsidRDefault="00CB5622" w:rsidP="00CB562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Дорожно-транспортные происшествия, в </w:t>
      </w: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CB5622" w:rsidRPr="00CB5622" w:rsidRDefault="00CB5622" w:rsidP="00CB562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 ДТП с погибшими детьми зарегистрированы в Каменске-Уральском (-33,3%), Серове (уровень АППГ) и Сысерти (+100%), по 1 ДТП в Нижнем Тагиле, Нижних Сергах, Верхотурье, Ревде, Шале (+100%), Талице (уровень АППГ) и Екатеринбурге (-85,7%):</w:t>
      </w:r>
    </w:p>
    <w:p w:rsidR="00CB5622" w:rsidRPr="00CB5622" w:rsidRDefault="00CB5622" w:rsidP="00CB562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22" w:rsidRPr="00CB5622" w:rsidRDefault="00CB5622" w:rsidP="00CB5622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lastRenderedPageBreak/>
        <w:t>7 января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10 часов на 5 км соединительных автодорог «Екатеринбург-Нижний Тагил-Серов» и «Серов-Североуральск-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Ивдель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(зона обслуживания ОГИБДД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Серовский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</w:t>
      </w:r>
      <w:r w:rsidRPr="00CB562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, </w:t>
      </w:r>
      <w:r w:rsidRPr="00CB562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водитель автомобиля «Ниссан» при совершении обгона в условиях плохой видимости (снегопад), не убедился в безопасности маневра и допустил столкновение</w:t>
      </w:r>
      <w:r w:rsidRPr="00CB562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«Ниссан», отец мальчика, скончался в больнице. Пассажир автомобиля «Лексус» и два пассажира «Ниссан» с травмами различной степени тяжести госпитализированы. Установлено, что водитель автомобиля «Ниссан» вместе с женой, сыном и знакомой направлялся из Североуральска в Екатеринбург, в момент ДТП все были пристегнуты ремнями безопасности. При совершении обгона водитель не придал особого значения сложной дорожной ситуации и снежному вихрю, образовавшемуся впереди из-за грузового автомобиля и выехал на встречную полосу. 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28 января</w:t>
      </w:r>
      <w:r w:rsidRPr="00CB562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7 часов 30 минут на 315 км автодороги «Пермь-Екатеринбург» (зона обслуживания ОГИБДД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Ревдинский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»), водитель автомобиля «Шевроле», при ухудшении самочувствия не принял меры к торможению, совершил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автомобиля, 31-летняя женщина и трое ее детей: мальчики 1 месяц и 9 лет, девочка 5 лет госпитализированы. Впоследствии младенец скончался в больнице. В момент ДТП мать и трое детей находились на заднем пассажирском сиденье: женщина посередине с младенцем на руках, слева девочка 5-ти лет в детском удерживающем устройстве - бустер и справа ее 9-летний брат, все они не были пристегнуты ремнями безопасности. Несовершеннолетние перевозились с нарушением правил перевозки детей. Водитель легкового автомобиля подрабатывал в такси, в этот день повез женщину с детьми из Красноуфимска в Челябинскую область. 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15 февраля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18 часов 30 минут на 93 километре федеральной автодороги «Екатеринбург–Шадринск-Курган» (зона обслуживания ОГИБДД МО МВД России «Каменск-Уральский»), водитель автомобиля «Лифан Х60», двигаясь со стороны Курганской области в сторону Екатеринбурга,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на месте происшествия погибла 10-летняя девочка, пассажир автомобиля «Лифан». Ее сестра ровесница-близнец, а также мать - 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 штатными ремнями безопасности. Удар пришел на сторону, где находилась погибшая, в результате чего ремень безопасности повредился, и девочка вылетела из автомобиля.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22 марта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08 часов 30 минут на 6 км автодороги «Талица-Тугулым» (зона обслуживания ОГИБДД ОМВД России по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Талицкому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району), нетрезвый водитель автомобиля «Рено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», двигаясь со стороны Тугулыма, не выбрала скорость,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 xml:space="preserve">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Фокус».  В результате ДТП на месте происшествия погибли водитель и месячный ребенок-пассажир автомобиля «Рено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 Установлено, что автомобилем управляла мать ребенка. В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сильным ударом в сторону, где находился ребенок, детское кресло вылетело из салона транспортного средства.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25 марта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17 часов 30 минут в Екатеринбурге водитель автомобиля «БМВ», двигаясь по правой полосе ул. 2-я Новосибирская,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 за пределы проезжей части на остановку общественного транспорта, где совершил наезд на несовершеннолетнего пешехода. В результате ДТП 11-летняя девочка-пешеход погибла на месте происшествия до прибытия бригады скорой медицинской помощи. Во время каникул девочка посещала секцию дополнительно образования в школе и после занятий возвращалась домой.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25 апреля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прицепом, после чего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 бригады скорой медицинской помощи. Известно, что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ключи от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автомобиля «Дэу Нексия»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CB56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21 мая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16 часов 00 минут на 180 км автодороги «Подъезд к Екатеринбургу от автодороги М-5 Урал» (зона обслуживания ОГИБДД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Сысертский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»), водитель автомобиля «Мерседес Бенц» 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пристегнутый ремнем безопасности. Установлено, что водитель автомобиля «Мерседес Бенц» вместе со своими детьми возвращался домой в Екатеринбург.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16 июня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 xml:space="preserve">от коллективных садов и поворачивая налево, не предоставила преимущество в движении автомобилю «Форд Фокус» и допустила с ним столкновение. В результате ДТП оба </w:t>
      </w:r>
      <w:proofErr w:type="gram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водителя</w:t>
      </w:r>
      <w:proofErr w:type="gram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29 июня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16 часов 30 минут в Серове на проспекте Седова водитель автомобиля «Дэу 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 испугался ответственности и скрылся с места происшествия. В течении пяти часов водитель разыскан сотрудниками полиции. В результате ДТП ребенок-пешеход скончался на месте аварии. Известно, что мальчик вместе с родителями приехал в гости к бабушке. Его отпустили погулять.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7 июля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16 часов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в районе 3 км со стороны подъезда к Большому Седельниково к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Сулимовскому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торфянику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Сысертского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района, водитель автомобиля «Киа Рио» при проезде нерегулируемого перекрестка неравнозначных дорог не уступил дорогу автомобилю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Скания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26 июля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13 часов на 17-м км автодороги «с.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Прокопьевская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Новолялинский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 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 В 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 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16 сентября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15 часов в поселке Староуткинск (территория обслуживания МО МВД России «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Шалинский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 и из-за жилого строения, 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ограничивающего обзор. В результате ДТП мальчик погиб на месте. Известно, что ребенок вместе с другом катался по поселку на велосипедах без контроля со стороны взрослых. Второй велосипедист успел пересечь дорогу до аварии.</w:t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B562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8 ноября</w:t>
      </w:r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около 19 часов на 238 км автодороги Пермь-Екатеринбург (территория обслуживания МО МВД России «Нижнесергинский») водитель автомобиля «Тойота </w:t>
      </w:r>
      <w:proofErr w:type="spellStart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Камри</w:t>
      </w:r>
      <w:proofErr w:type="spellEnd"/>
      <w:r w:rsidRPr="00CB562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», при совершении маневра обгон, не убедился в том, что встречная полоса свободна на достаточном для обгона расстоянии и допустил столкновение с грузовым автомобилем «Мерседес Бенц» в составе с полуприцепом, двигающимся навстречу. В результате аварии погибли водитель иномарки и его 11-летний сын, который находился сзади слева и был пристегнут ремнем безопасности. Установлено, что отец с сыном направлялись с тренировки по хоккею из Екатеринбурга в Красноуфимск.</w:t>
      </w:r>
    </w:p>
    <w:p w:rsidR="00CB5622" w:rsidRPr="00CB5622" w:rsidRDefault="00CB5622" w:rsidP="00CB562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районах и муниципальных образованиях Свердловской области отмечается рост аварийности с участием несовершеннолетних</w:t>
      </w:r>
      <w:r w:rsidR="00711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5622" w:rsidRPr="00CB5622" w:rsidRDefault="00CB5622" w:rsidP="00CB5622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042FD6A" wp14:editId="0500A92C">
            <wp:extent cx="6467475" cy="36766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48% (177) пострадавших и погибших в ДТП детей приходится на среднее школьное звено, 32% (118) на начальную школу и 20% (71)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0566B26A" wp14:editId="4FD72D2D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highlight w:val="yellow"/>
          <w:lang w:eastAsia="ru-RU"/>
        </w:rPr>
        <w:drawing>
          <wp:inline distT="0" distB="0" distL="0" distR="0" wp14:anchorId="0CECF8AF" wp14:editId="7A0D032C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нарушения ПДД РФ водителями автотранспортных средств количество ДТП с участием детей уменьшилось на 15% (227), раненых на 8,7% (261), погибших на 27,8% (13).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03FB8A0" wp14:editId="079AC5E5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64% (206) ДТП произошли при ясной погоде и 36% (112) при неблагоприятных метеорологических условиях (пасмурно, снегопад, метель, дождь).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A687A8" wp14:editId="2AAF0AFA">
            <wp:extent cx="6543675" cy="253365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Высокие показатели количества ДТП зафиксированы в августе (43 ДТП, 47 ранены) и июле (42 ДТП, 50 ранены, 2 погибли). Рост дорожных аварий в эти месяцы связан с пиковым периодом отпусков, многие взрослые вместе с детьми торопятся в </w:t>
      </w: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место проведения отдыха и совершают опасные маневры, также в летний период не все дети организованы должным образом находясь на каникулах и проводят свой досуг на улицах без контроля со стороны законных представителей.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844F596" wp14:editId="288E2A0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55% (175) происшествий с участием несовершеннолетних произошли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период с 13 до 19 ч. (7 погибли, 192 ранены), такая тенденция связана с активным пребыванием детей в это время на улице и интенсивностью транспорта. При этом пик ДТП приходится на период с 18 до 19 ч. (38 ДТП, 1 погиб, 43 ранены). На 200% произошел рост количества ДТП в период с 23 до 00 часов (6). Наибольшая тяжесть последствий зафиксирована в период с 15 до 17 часов, в этот период погибли 5 детей.</w:t>
      </w: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0EEFA4C" wp14:editId="1B0538D0">
            <wp:extent cx="6096000" cy="1638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2613923" wp14:editId="56D9C8AF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автомобильных дорогах, расположенных в черте населенных пунктов, зарегистрировано 256 ДТП (-9 %), в которых пострадали 277 (-5%) детей и 3 погибли (-75%). Из них зарегистрировано 24 ДТП (+4,3%) на дорогах федерального значения, в которых пострадали 32 ребенка (+10%) и 4 погибли (+33,3%). На автомобильных дорогах регионального значения произошло 53 ДТП (-7%), в которых 64 (+14%) ребенка получили травмы различной степени тяжести и 5 несовершеннолетних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погибли (-50%). На дорогах местного значения зарегистрировано 212 ДТП (-9%), в которых травмированы 227 (-6,6%) детей и 4 погибли (-60%).</w:t>
      </w:r>
    </w:p>
    <w:p w:rsidR="00CB5622" w:rsidRPr="00CB5622" w:rsidRDefault="00CB5622" w:rsidP="00CB5622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BF4BAA9" wp14:editId="76A9E478">
            <wp:extent cx="6343650" cy="18573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6EAED231" wp14:editId="43C292B8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2000250" cy="2030833"/>
            <wp:effectExtent l="0" t="0" r="0" b="7620"/>
            <wp:wrapSquare wrapText="bothSides"/>
            <wp:docPr id="22" name="Рисунок 22" descr="http://10.192.201.12:7777/pls/mchs/service.download?bobj=emergency_document&amp;doc_id=60738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92.201.12:7777/pls/mchs/service.download?bobj=emergency_document&amp;doc_id=60738101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2" b="25604"/>
                    <a:stretch/>
                  </pic:blipFill>
                  <pic:spPr bwMode="auto">
                    <a:xfrm>
                      <a:off x="0" y="0"/>
                      <a:ext cx="2000250" cy="20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B5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участием </w:t>
      </w:r>
      <w:r w:rsidRPr="00CB5622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детей - пассажиров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145 (159; -8,8%) ДТП, в которых пострадали 173 (176; -1,7%) ребенка и 9 (16; -43,8%) погибли. Из них в возрасте до 12 лет травмированы 107 детей (-15,7%) и 8 погибли (-43%).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ДТП с участием детей - пассажиров составила 45% от общего показателя аварийности с участием детей.</w:t>
      </w:r>
    </w:p>
    <w:p w:rsidR="00CB5622" w:rsidRPr="00CB5622" w:rsidRDefault="00CB5622" w:rsidP="00CB5622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A836C7F" wp14:editId="3EE5FAD6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25 случаях водители перевозили юных пассажиров в возрасте до 12 лет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нарушением правил перевозки детей, в этих авариях травмированы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 несовершеннолетних (21; +33,3%) и 4 погибли (5; -20%). Четверо детей перевозились на руках, шестеро - в детских удерживающих устройствах, не закрепленных к конструкции автомобиля ремнями безопасности, семь детей перевозились в устройствах, не соответствующих росту и весу ребенка, еще семь - без детского удерживающего устройства и восемь юных пассажиров не были пристегнуты ремнем безопасности. При этом в половине случаев нарушения перевозки детей допустили отцы несовершеннолетних.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Подавляющее большинство происшествий, в которых пострадали дети-пассажиры - это столкновения транспортных средств (122; -7%), в этих авариях травмированы 144 ребенка (-2,7%) и 9 погибли (- 35,7%).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Устойчивый рост количества ДТП с участием детей-пассажиров зарегистрирован с 7 до 8 часов (6 ДТП, 8 ранены и 1 погиб), с 15 до 19 часов (52 ДТП, 65 ранены, 4 погибли) и с 20 до 00 часов (28 ДТП, 36 ранены). На 20% увеличилось количество аварий в среду (18 ДТП, 23 ранены), и на 5% в понедельник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(21 ДТП, 26 ранены). При этом максимальное количество ДТП с участием детей зарегистрировано в воскресенье (25 ДТП, уровень АППГ; 30 ранены, +15%). По тяжести последствий самым аварийным днем стал четверг, в этот день погибли 4 ребенка, еще по 2 ребенка погибли в четверг и пятницу, 1 в субботу.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22" w:rsidRPr="00CB5622" w:rsidRDefault="00CB5622" w:rsidP="00CB5622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4AE26" wp14:editId="5529A971">
            <wp:extent cx="6496685" cy="1990725"/>
            <wp:effectExtent l="0" t="0" r="1841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Высокие показатели количества ДТП зафиксированы в августе (23 ДТП), марте и июле (по 17 ДТП, 3 погибли).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A563263" wp14:editId="17D7CDBE">
            <wp:simplePos x="0" y="0"/>
            <wp:positionH relativeFrom="margin">
              <wp:posOffset>4652645</wp:posOffset>
            </wp:positionH>
            <wp:positionV relativeFrom="paragraph">
              <wp:posOffset>114300</wp:posOffset>
            </wp:positionV>
            <wp:extent cx="1486535" cy="125730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детей-пешеходов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128 ДТП (156; -18%), в которых пострадали 133 (154; -13,6%) ребенка и 2 погибли (6; -66,7%). Доля ДТП с участием детей- пешеходов составила 40% от общего показателя аварийности с участием несовершеннолетних.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7% (75) увеличилось количество ДТП по собственной неосторожности несовершеннолетних пешеходов, в этих авариях пострадали 75 детей +10%) и 1 погиб (-66,7%).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третий наезд на ребенка (44 ДТП) совершен на пешеходном переходе. В этих происшествиях травмированы 46 юных пешеходов (-27,8%).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происшествий с детьми-пешеходами в темное время суток уменьшилось на 11,5% (23 ДТП).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происшествия (77; 60%) стали дети-пешеходы в возрасте 10-15 лет, в этих авариях травмированы 79 детей и 1 погиб. Все наезды произошли в городах и населенных пунктах. Наибольшее количество наездов на детей-пешеходов зарегистрировано в среду (27 ДТП, 27 ранены и 1 погиб). Помимо этого,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 ДТП с юными пешеходами зарегистрированы в четверг, в этих авариях пострадали 26 детей. Наименьшее количество аварий с участием детей-пешеходов зафиксировано в субботу: 5 ДТП, 5 ранены. По времени совершения, самым опасным является временной промежуток с 13 до 22 часов, в это время произошло 80% происшествий (101 ДТП, 106 ранены, 2 погибли) с участием детей-пешеходов, при этом максимальные значения зафиксированы в период с 16 до 19 часов (51 ДТП, 51 ранены, 2 погибли). В период с 00 до 07.00 дорожных аварий с детьми-пешеходами не зарегистрировано.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23 случаях ДТП (20%) произошли на маршрутах следования детей из дома в образовательную организацию и обратно. Из них в 12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48 случаях ДТП (40%) произошли вбли</w:t>
      </w:r>
      <w:r w:rsidR="006D0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зи образовательных организаций.</w:t>
      </w:r>
    </w:p>
    <w:p w:rsidR="00CB5622" w:rsidRPr="00CB5622" w:rsidRDefault="00CB5622" w:rsidP="00CB562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CBA54" wp14:editId="16850D39">
            <wp:extent cx="6572250" cy="20478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Высокие показатели количества ДТП зафиксированы с апреля по ноябрь </w:t>
      </w: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(101 ДТП; 79%), при этом наибольшее количество ДТП произошли в октябре (17), </w:t>
      </w:r>
      <w:r w:rsidRPr="00CB5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мае (16) и июле (13). В большей степени это связано со снижением концентрации внимания в период возвращения детей домой после длительного нахождения за городом, усталостью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наездов на детей совершили водители с опытом вождения более 15 лет (29 ДТП, 31 ранен и 1 погиб). Основным нарушением ПДД РФ в 16 случаях стало несоответствие скорости конкретным условиям (15 ранены, 2 погибли). 4 ДТП произошли по вине водителей, находящихся в состоянии опьянения, в этих авариях травмированы 4 юных пешехода.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юных водителей автотранспорта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 ДТП (+100%), в результате которого погиб 1 ребенок (+100%) по собственной неосторожности.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юных водителей </w:t>
      </w:r>
      <w:proofErr w:type="spellStart"/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велотранспорта</w:t>
      </w:r>
      <w:proofErr w:type="spellEnd"/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35 ДТП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(30; +16,7%), в результате которых пострадали 34 ребенка (30; +13,3%) и 1 погиб (+100%). Во всех случаях ДТП дети не использовали средства пассивной защиты (шлем, налокотники, наколенники). 25 происшествий произошли по собственной неосторожности несовершеннолетних. Участниками каждого второго ДТП (24) стали дети-велосипедисты в возрасте 10-15 лет, при этом максимальное количество ДТП зафиксированы с детьми-велосипедистами 12-13 лет (9 ДТП, 9 ранены), 10-11 (5 ДТП, 5 ранены) и 13-14 лет (по 4 ДТП, 4 ранены).  На 100% (5) отмечается рост количества </w:t>
      </w:r>
      <w:r w:rsidRPr="00CB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958FBFB" wp14:editId="35C78F78">
            <wp:simplePos x="0" y="0"/>
            <wp:positionH relativeFrom="column">
              <wp:posOffset>-327660</wp:posOffset>
            </wp:positionH>
            <wp:positionV relativeFrom="paragraph">
              <wp:posOffset>459105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ДТП с участием юных велосипедистов в возрасте 4-6 лет.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B5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юных водителей мототранспорта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10 ДТП (4; +150%), в результате которых пострадали 10 несовершеннолетних (3; +233,3%). Во всех случаях права управления мототранспортом дети не имели</w:t>
      </w:r>
      <w:r w:rsidRPr="00CB56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43D7CCC7" wp14:editId="48D7D47F">
            <wp:simplePos x="0" y="0"/>
            <wp:positionH relativeFrom="column">
              <wp:posOffset>-80010</wp:posOffset>
            </wp:positionH>
            <wp:positionV relativeFrom="paragraph">
              <wp:posOffset>194945</wp:posOffset>
            </wp:positionV>
            <wp:extent cx="58007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65" y="21500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CB5622" w:rsidRPr="00CB5622" w:rsidRDefault="00CB5622" w:rsidP="00CB562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 несовершеннолетних усматривается в 108 ДТП из 318 и составляет 34% от общего количества дорожных аварий с участием детей</w:t>
      </w:r>
      <w:r w:rsidR="0010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(20), переход проезжей части в неустановленном месте, в зоне видимости пешеходного перехода, перекрестка (31), неподчинение сигналам регулирования (17);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переходу не спешившись (11), управление при движении по проезжей части лицом моложе 14 лет (9).</w:t>
      </w:r>
    </w:p>
    <w:p w:rsidR="005F5FE7" w:rsidRPr="002C4DA1" w:rsidRDefault="005F5FE7" w:rsidP="005F5FE7">
      <w:pPr>
        <w:pStyle w:val="a4"/>
        <w:spacing w:line="276" w:lineRule="auto"/>
      </w:pPr>
      <w:r w:rsidRPr="002C4DA1">
        <w:t xml:space="preserve">         </w:t>
      </w:r>
    </w:p>
    <w:p w:rsidR="005F5FE7" w:rsidRPr="00BF35E9" w:rsidRDefault="005F5FE7" w:rsidP="00374B38">
      <w:pPr>
        <w:spacing w:line="276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B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4B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74B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35E9">
        <w:rPr>
          <w:rFonts w:ascii="Times New Roman" w:hAnsi="Times New Roman" w:cs="Times New Roman"/>
          <w:b/>
          <w:sz w:val="28"/>
          <w:szCs w:val="28"/>
        </w:rPr>
        <w:t xml:space="preserve">На территории г. Ирбита и Ирбитского района зарегистрировано 1 ДТП с участием ребенка (АППГ-2, -50%). </w:t>
      </w:r>
    </w:p>
    <w:p w:rsidR="005F5FE7" w:rsidRPr="002C4DA1" w:rsidRDefault="005F5FE7" w:rsidP="005F5FE7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6" w:lineRule="auto"/>
        <w:jc w:val="both"/>
        <w:rPr>
          <w:sz w:val="26"/>
          <w:szCs w:val="26"/>
        </w:rPr>
      </w:pPr>
      <w:r w:rsidRPr="002C4DA1">
        <w:rPr>
          <w:sz w:val="26"/>
          <w:szCs w:val="26"/>
        </w:rPr>
        <w:t xml:space="preserve">  </w:t>
      </w:r>
      <w:r w:rsidRPr="002C4DA1">
        <w:rPr>
          <w:noProof/>
          <w:lang w:eastAsia="ru-RU"/>
        </w:rPr>
        <w:drawing>
          <wp:inline distT="0" distB="0" distL="0" distR="0">
            <wp:extent cx="5071169" cy="1843906"/>
            <wp:effectExtent l="0" t="0" r="0" b="0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74B38" w:rsidRPr="00374B38" w:rsidRDefault="00BD2E30" w:rsidP="00374B3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74B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4B38" w:rsidRPr="00374B3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74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B38" w:rsidRPr="00374B38">
        <w:rPr>
          <w:rFonts w:ascii="Times New Roman" w:hAnsi="Times New Roman" w:cs="Times New Roman"/>
          <w:sz w:val="28"/>
          <w:szCs w:val="28"/>
        </w:rPr>
        <w:t xml:space="preserve">01.11.2022 года в 16 час. 10 мин. в городе Ирбите на перекрестке ул.Орджоникидзе – ул.Ленина произошло столкновение двух автомобилей. По предварительным данным водитель автомобиля ВАЗ-21102 женщина 1980 г.р., при совершении поворота налево допустила столкновение с автомобилем, который </w:t>
      </w:r>
      <w:r w:rsidR="00374B38" w:rsidRPr="00374B38">
        <w:rPr>
          <w:rFonts w:ascii="Times New Roman" w:hAnsi="Times New Roman" w:cs="Times New Roman"/>
          <w:sz w:val="28"/>
          <w:szCs w:val="28"/>
        </w:rPr>
        <w:lastRenderedPageBreak/>
        <w:t xml:space="preserve">стоял на второстепенной дороге на полосе, предназначенной для встречного движения. В результате ДТП несовершеннолетний пассажир получил телесные повреждения.  </w:t>
      </w:r>
    </w:p>
    <w:p w:rsidR="00374B38" w:rsidRPr="00374B38" w:rsidRDefault="00374B38" w:rsidP="00374B38">
      <w:pPr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374B38">
        <w:rPr>
          <w:rFonts w:ascii="Times New Roman" w:hAnsi="Times New Roman" w:cs="Times New Roman"/>
          <w:sz w:val="28"/>
          <w:szCs w:val="28"/>
        </w:rPr>
        <w:t>Несовершеннолетний пассажир Мосин Никита Константинович, 23</w:t>
      </w:r>
      <w:r w:rsidRPr="00374B38">
        <w:rPr>
          <w:rFonts w:ascii="Times New Roman" w:hAnsi="Times New Roman" w:cs="Times New Roman"/>
          <w:sz w:val="28"/>
          <w:szCs w:val="24"/>
        </w:rPr>
        <w:t>.04.2014 г.р. (полных 8 лет), зарегистрирован по адресу: Ирбитский район, п. Зайково, ул. Мира 1б, учащийся Зайковской СОШ №2, 1а класс, доставлен в ГАУЗ СО «Ирбитская ЦГБ» д/з: растяжение заднего связочного комплекса поясничного отдела позвоночника, госпитализирован.</w:t>
      </w:r>
    </w:p>
    <w:p w:rsidR="00374B38" w:rsidRPr="00374B38" w:rsidRDefault="00374B38" w:rsidP="00374B38">
      <w:pPr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374B38">
        <w:rPr>
          <w:rFonts w:ascii="Times New Roman" w:hAnsi="Times New Roman" w:cs="Times New Roman"/>
          <w:sz w:val="28"/>
          <w:szCs w:val="28"/>
        </w:rPr>
        <w:t>Несовершеннолетний Мосин Никита Константинович</w:t>
      </w:r>
      <w:r w:rsidRPr="00374B38">
        <w:rPr>
          <w:rFonts w:ascii="Times New Roman" w:hAnsi="Times New Roman" w:cs="Times New Roman"/>
          <w:sz w:val="28"/>
          <w:szCs w:val="24"/>
        </w:rPr>
        <w:t xml:space="preserve">, 23.04.2014 г.р., (8 лет) проживает в полной благополучной семье по адресу: Ирбитский район п.Зайково, ул. Мира, 1б, учащийся Зайковской СОШ №2, 1а класс. В момент ДТП находился на заднем пассажирском сиденье слева, был пристегнут штатными ремнями безопасности. </w:t>
      </w:r>
    </w:p>
    <w:p w:rsidR="00374B38" w:rsidRDefault="00374B38" w:rsidP="00BD2E30">
      <w:pPr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3F6" w:rsidRPr="00CF2B16" w:rsidRDefault="00BA63F6" w:rsidP="00BD2E30">
      <w:pPr>
        <w:ind w:left="-709" w:firstLine="142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CF2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Принимая во внимание результаты дифференцированного анализа детского дорожно-транспортного травматизма в Свердловской области</w:t>
      </w:r>
      <w:r w:rsidR="007C4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и на обслуживаемой территории</w:t>
      </w:r>
      <w:r w:rsidRPr="00CF2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, </w:t>
      </w:r>
      <w:r w:rsidRPr="00CF2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прошу Вас:</w:t>
      </w:r>
    </w:p>
    <w:p w:rsidR="00BA63F6" w:rsidRDefault="00BA63F6" w:rsidP="00BA63F6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F2B16">
        <w:rPr>
          <w:rFonts w:ascii="Times New Roman" w:hAnsi="Times New Roman" w:cs="Times New Roman"/>
          <w:sz w:val="28"/>
          <w:szCs w:val="28"/>
          <w:lang w:eastAsia="ar-SA"/>
        </w:rPr>
        <w:t xml:space="preserve">        1. Вышеуказанный анализ разместить в уголках, стендах, родительских центрах по БДД, а также электронных дневниках, сайтах образовательных организаций в разделе «Дорожная безопасность» без персональных данных участников ДТП.</w:t>
      </w:r>
    </w:p>
    <w:p w:rsidR="006D6651" w:rsidRPr="006D6651" w:rsidRDefault="00971B79" w:rsidP="006D6651">
      <w:pPr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F2B16">
        <w:rPr>
          <w:rFonts w:ascii="Times New Roman" w:hAnsi="Times New Roman" w:cs="Times New Roman"/>
          <w:color w:val="000000"/>
          <w:sz w:val="28"/>
          <w:szCs w:val="28"/>
        </w:rPr>
        <w:t xml:space="preserve">  2.</w:t>
      </w:r>
      <w:r w:rsidR="002017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</w:t>
      </w:r>
      <w:r w:rsidR="006D6651" w:rsidRPr="006D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выборе безопасных мест для катания при 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зимних средств передвижения.  </w:t>
      </w:r>
    </w:p>
    <w:p w:rsidR="007C78FD" w:rsidRDefault="00BF35E9" w:rsidP="00EC6EC5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0A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6EC5" w:rsidRPr="00CF2B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Отрядам ЮИД п</w:t>
      </w:r>
      <w:r w:rsidR="00EC6EC5"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="00EC6EC5"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блогеров</w:t>
      </w:r>
      <w:proofErr w:type="spellEnd"/>
      <w:r w:rsidR="00EC6EC5"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волонтерские движения, родительские патрули, известных личностей, использовать возможности социальных сетей.  </w:t>
      </w:r>
    </w:p>
    <w:p w:rsidR="006D6651" w:rsidRPr="006D6651" w:rsidRDefault="00FA0A94" w:rsidP="007C78FD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социально-значимых акци</w:t>
      </w:r>
      <w:r w:rsidR="0050140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водителей</w:t>
      </w:r>
      <w:r w:rsidR="00EC6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</w:t>
      </w:r>
      <w:r w:rsidR="00EC6E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маневрировании,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  <w:r w:rsidR="007C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пешеходов – на 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7C7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 w:rsidR="007C7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световозвращающих элементов в темное время суток, а также о соблюдени</w:t>
      </w:r>
      <w:r w:rsidR="007C7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651" w:rsidRPr="006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и правил безопасности при переходе проезжей части.</w:t>
      </w:r>
    </w:p>
    <w:p w:rsidR="00BA63F6" w:rsidRPr="00CF2B16" w:rsidRDefault="00BA63F6" w:rsidP="00BA63F6">
      <w:pPr>
        <w:tabs>
          <w:tab w:val="left" w:pos="851"/>
        </w:tabs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2B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</w:t>
      </w:r>
      <w:r w:rsidR="00EC6EC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Pr="00CF2B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Организовать проведение </w:t>
      </w:r>
      <w:r w:rsidRPr="00CF2B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практических занятий </w:t>
      </w:r>
      <w:r w:rsidRPr="00CF2B1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 учебно-тренировочных перекрестках «Шагающий автобус» по </w:t>
      </w:r>
      <w:r w:rsidRPr="00CF2B1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разъяснению правил безопасного перехода проезжей части, обязательному использованию световозвращающих элементов в темное время суток.</w:t>
      </w:r>
    </w:p>
    <w:p w:rsidR="00BA63F6" w:rsidRPr="00CF2B16" w:rsidRDefault="00BA63F6" w:rsidP="00BA63F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F2B1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C6EC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F2B16">
        <w:rPr>
          <w:rFonts w:ascii="Times New Roman" w:hAnsi="Times New Roman" w:cs="Times New Roman"/>
          <w:color w:val="000000"/>
          <w:sz w:val="28"/>
          <w:szCs w:val="28"/>
        </w:rPr>
        <w:t xml:space="preserve">. Продолжить работу с родителями, в том числе в дистанционной форме, в ходе бесед довести информацию об опасности передачи управления транспортным средством несовершеннолетним лицам, не прошедшим обучение в специализированных организациях и не имеющих специального права управления, также </w:t>
      </w:r>
      <w:r w:rsidRPr="00CF2B16">
        <w:rPr>
          <w:rFonts w:ascii="Times New Roman" w:hAnsi="Times New Roman" w:cs="Times New Roman"/>
          <w:sz w:val="28"/>
          <w:szCs w:val="28"/>
        </w:rPr>
        <w:t>акцентировать внимание законных представителей при перевозке детей к аккуратному вождению, о необходимости снижения скоростного режима и использования пассивных мер безопасности (ДУУ, ремни безопасности).</w:t>
      </w:r>
      <w:r w:rsidR="00CF2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1D7" w:rsidRPr="00CD12A0" w:rsidRDefault="00D901D7" w:rsidP="00D901D7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E47" w:rsidRDefault="00EA0E47" w:rsidP="0002205E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63F6" w:rsidRPr="00CF2B16" w:rsidRDefault="00BA63F6" w:rsidP="0002205E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F2B16">
        <w:rPr>
          <w:rFonts w:ascii="Times New Roman" w:hAnsi="Times New Roman" w:cs="Times New Roman"/>
          <w:sz w:val="28"/>
          <w:szCs w:val="28"/>
          <w:lang w:eastAsia="ar-SA"/>
        </w:rPr>
        <w:t>Врио начальника ОГИБДД</w:t>
      </w:r>
      <w:r w:rsidR="0002205E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973FA4" w:rsidRPr="00CF2B16" w:rsidRDefault="009E7B46" w:rsidP="006D4490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ind w:left="-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6657340</wp:posOffset>
            </wp:positionV>
            <wp:extent cx="1569720" cy="948690"/>
            <wp:effectExtent l="0" t="0" r="0" b="3810"/>
            <wp:wrapNone/>
            <wp:docPr id="18" name="Рисунок 18" descr="подпись Гус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ь Гусар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6657340</wp:posOffset>
            </wp:positionV>
            <wp:extent cx="1569720" cy="948690"/>
            <wp:effectExtent l="0" t="0" r="0" b="3810"/>
            <wp:wrapNone/>
            <wp:docPr id="13" name="Рисунок 13" descr="подпись Гус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 Гусар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B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6657340</wp:posOffset>
            </wp:positionV>
            <wp:extent cx="1569720" cy="948690"/>
            <wp:effectExtent l="0" t="0" r="0" b="3810"/>
            <wp:wrapNone/>
            <wp:docPr id="12" name="Рисунок 12" descr="подпись Гус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Гусар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B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6657340</wp:posOffset>
            </wp:positionV>
            <wp:extent cx="1569720" cy="948690"/>
            <wp:effectExtent l="0" t="0" r="0" b="3810"/>
            <wp:wrapNone/>
            <wp:docPr id="1" name="Рисунок 1" descr="подпись Гус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Гусар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3F6" w:rsidRPr="00CF2B16">
        <w:rPr>
          <w:rFonts w:ascii="Times New Roman" w:hAnsi="Times New Roman" w:cs="Times New Roman"/>
          <w:sz w:val="28"/>
          <w:szCs w:val="28"/>
          <w:lang w:eastAsia="ar-SA"/>
        </w:rPr>
        <w:t xml:space="preserve">капитан полиции                                                      </w:t>
      </w:r>
      <w:bookmarkStart w:id="0" w:name="_GoBack"/>
      <w:bookmarkEnd w:id="0"/>
      <w:r w:rsidR="00BA63F6" w:rsidRPr="00CF2B16"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="00D15B7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="00CF2B16" w:rsidRPr="00CF2B16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BA63F6" w:rsidRPr="00CF2B16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CF2B16" w:rsidRPr="00CF2B16">
        <w:rPr>
          <w:rFonts w:ascii="Times New Roman" w:hAnsi="Times New Roman" w:cs="Times New Roman"/>
          <w:sz w:val="28"/>
          <w:szCs w:val="28"/>
          <w:lang w:eastAsia="ar-SA"/>
        </w:rPr>
        <w:t>В. Гусаров</w:t>
      </w:r>
      <w:r w:rsidR="00BA63F6" w:rsidRPr="00CF2B16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sectPr w:rsidR="00973FA4" w:rsidRPr="00CF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2D499E"/>
    <w:multiLevelType w:val="hybridMultilevel"/>
    <w:tmpl w:val="452899E2"/>
    <w:lvl w:ilvl="0" w:tplc="FE7A467A">
      <w:start w:val="5"/>
      <w:numFmt w:val="decimal"/>
      <w:lvlText w:val="%1."/>
      <w:lvlJc w:val="left"/>
      <w:pPr>
        <w:ind w:left="4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9A"/>
    <w:rsid w:val="0002205E"/>
    <w:rsid w:val="0010505F"/>
    <w:rsid w:val="001208B3"/>
    <w:rsid w:val="00145065"/>
    <w:rsid w:val="0017530A"/>
    <w:rsid w:val="001801F9"/>
    <w:rsid w:val="001F3ED1"/>
    <w:rsid w:val="0020179F"/>
    <w:rsid w:val="002E0E69"/>
    <w:rsid w:val="00364173"/>
    <w:rsid w:val="00374B38"/>
    <w:rsid w:val="003A5002"/>
    <w:rsid w:val="00501405"/>
    <w:rsid w:val="0057594F"/>
    <w:rsid w:val="005864D6"/>
    <w:rsid w:val="005D1BFA"/>
    <w:rsid w:val="005F5FE7"/>
    <w:rsid w:val="006D0D06"/>
    <w:rsid w:val="006D4490"/>
    <w:rsid w:val="006D6651"/>
    <w:rsid w:val="007119DC"/>
    <w:rsid w:val="007C4CFE"/>
    <w:rsid w:val="007C78FD"/>
    <w:rsid w:val="008F3FFC"/>
    <w:rsid w:val="00957164"/>
    <w:rsid w:val="00971B79"/>
    <w:rsid w:val="00973FA4"/>
    <w:rsid w:val="009E7B46"/>
    <w:rsid w:val="00AB4E39"/>
    <w:rsid w:val="00BA63F6"/>
    <w:rsid w:val="00BB366F"/>
    <w:rsid w:val="00BD2E30"/>
    <w:rsid w:val="00BF35E9"/>
    <w:rsid w:val="00CB4B00"/>
    <w:rsid w:val="00CB5622"/>
    <w:rsid w:val="00CD12A0"/>
    <w:rsid w:val="00CF048D"/>
    <w:rsid w:val="00CF2B16"/>
    <w:rsid w:val="00CF2F64"/>
    <w:rsid w:val="00D15B76"/>
    <w:rsid w:val="00D17BB2"/>
    <w:rsid w:val="00D901D7"/>
    <w:rsid w:val="00EA0E47"/>
    <w:rsid w:val="00EC6EC5"/>
    <w:rsid w:val="00FA0A94"/>
    <w:rsid w:val="00FA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38437-F056-4C8E-B477-05A7E135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2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12A0"/>
  </w:style>
  <w:style w:type="paragraph" w:styleId="a3">
    <w:name w:val="No Spacing"/>
    <w:uiPriority w:val="1"/>
    <w:qFormat/>
    <w:rsid w:val="00CD12A0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CD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CD12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rsid w:val="00CD12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12A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12A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CD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D12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CD12A0"/>
    <w:rPr>
      <w:vertAlign w:val="superscript"/>
    </w:rPr>
  </w:style>
  <w:style w:type="table" w:styleId="ab">
    <w:name w:val="Table Grid"/>
    <w:basedOn w:val="a1"/>
    <w:uiPriority w:val="39"/>
    <w:rsid w:val="00CD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12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CD12A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12A0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character" w:styleId="ad">
    <w:name w:val="Emphasis"/>
    <w:qFormat/>
    <w:rsid w:val="00CD12A0"/>
    <w:rPr>
      <w:i/>
      <w:iCs/>
    </w:rPr>
  </w:style>
  <w:style w:type="paragraph" w:styleId="ae">
    <w:name w:val="header"/>
    <w:basedOn w:val="a"/>
    <w:link w:val="af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D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CD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1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Знак Знак1"/>
    <w:basedOn w:val="a"/>
    <w:rsid w:val="00EA0E4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fontTable" Target="fontTable.xml"/><Relationship Id="rId5" Type="http://schemas.openxmlformats.org/officeDocument/2006/relationships/chart" Target="charts/chart1.xml"/><Relationship Id="rId15" Type="http://schemas.openxmlformats.org/officeDocument/2006/relationships/image" Target="media/image1.jpeg"/><Relationship Id="rId23" Type="http://schemas.openxmlformats.org/officeDocument/2006/relationships/image" Target="media/image4.jpeg"/><Relationship Id="rId10" Type="http://schemas.openxmlformats.org/officeDocument/2006/relationships/chart" Target="charts/chart6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_____Microsoft_Excel11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348</c:v>
                </c:pt>
                <c:pt idx="1">
                  <c:v>23</c:v>
                </c:pt>
                <c:pt idx="2">
                  <c:v>363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318</c:v>
                </c:pt>
                <c:pt idx="1">
                  <c:v>13</c:v>
                </c:pt>
                <c:pt idx="2">
                  <c:v>353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5784512"/>
        <c:axId val="545784904"/>
        <c:axId val="0"/>
      </c:bar3DChart>
      <c:catAx>
        <c:axId val="54578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84904"/>
        <c:crosses val="autoZero"/>
        <c:auto val="1"/>
        <c:lblAlgn val="ctr"/>
        <c:lblOffset val="100"/>
        <c:noMultiLvlLbl val="0"/>
      </c:catAx>
      <c:valAx>
        <c:axId val="545784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8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32</c:v>
                </c:pt>
                <c:pt idx="2">
                  <c:v>64</c:v>
                </c:pt>
                <c:pt idx="3">
                  <c:v>227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15064776"/>
        <c:axId val="615065168"/>
      </c:barChart>
      <c:catAx>
        <c:axId val="615064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065168"/>
        <c:crosses val="autoZero"/>
        <c:auto val="1"/>
        <c:lblAlgn val="ctr"/>
        <c:lblOffset val="100"/>
        <c:noMultiLvlLbl val="0"/>
      </c:catAx>
      <c:valAx>
        <c:axId val="615065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064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</a:t>
            </a:r>
            <a:r>
              <a:rPr lang="ru-RU" baseline="0"/>
              <a:t> с участием детей-пассажиров по месяцам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Лист1!$C$16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Лист1!$C$17:$C$28</c:f>
              <c:numCache>
                <c:formatCode>General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17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17</c:v>
                </c:pt>
                <c:pt idx="7">
                  <c:v>23</c:v>
                </c:pt>
                <c:pt idx="8">
                  <c:v>11</c:v>
                </c:pt>
                <c:pt idx="9">
                  <c:v>9</c:v>
                </c:pt>
                <c:pt idx="10">
                  <c:v>16</c:v>
                </c:pt>
                <c:pt idx="11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Лист1!$D$17:$D$28</c:f>
              <c:numCache>
                <c:formatCode>General</c:formatCode>
                <c:ptCount val="12"/>
                <c:pt idx="0">
                  <c:v>22</c:v>
                </c:pt>
                <c:pt idx="1">
                  <c:v>7</c:v>
                </c:pt>
                <c:pt idx="2">
                  <c:v>21</c:v>
                </c:pt>
                <c:pt idx="3">
                  <c:v>9</c:v>
                </c:pt>
                <c:pt idx="4">
                  <c:v>10</c:v>
                </c:pt>
                <c:pt idx="5">
                  <c:v>9</c:v>
                </c:pt>
                <c:pt idx="6">
                  <c:v>21</c:v>
                </c:pt>
                <c:pt idx="7">
                  <c:v>25</c:v>
                </c:pt>
                <c:pt idx="8">
                  <c:v>14</c:v>
                </c:pt>
                <c:pt idx="9">
                  <c:v>9</c:v>
                </c:pt>
                <c:pt idx="10">
                  <c:v>15</c:v>
                </c:pt>
                <c:pt idx="1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3156712"/>
        <c:axId val="543156320"/>
      </c:barChart>
      <c:lineChart>
        <c:grouping val="standard"/>
        <c:varyColors val="0"/>
        <c:ser>
          <c:idx val="2"/>
          <c:order val="2"/>
          <c:tx>
            <c:strRef>
              <c:f>Лист1!$E$16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Лист1!$E$17:$E$28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3156712"/>
        <c:axId val="543156320"/>
      </c:lineChart>
      <c:catAx>
        <c:axId val="543156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156320"/>
        <c:crosses val="autoZero"/>
        <c:auto val="1"/>
        <c:lblAlgn val="ctr"/>
        <c:lblOffset val="100"/>
        <c:noMultiLvlLbl val="0"/>
      </c:catAx>
      <c:valAx>
        <c:axId val="543156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156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детей-пешеходов по месяцам</a:t>
            </a:r>
          </a:p>
        </c:rich>
      </c:tx>
      <c:layout>
        <c:manualLayout>
          <c:xMode val="edge"/>
          <c:yMode val="edge"/>
          <c:x val="0.3261248906386701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Лист1!$C$33:$C$44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10</c:v>
                </c:pt>
                <c:pt idx="9">
                  <c:v>17</c:v>
                </c:pt>
                <c:pt idx="10">
                  <c:v>12</c:v>
                </c:pt>
                <c:pt idx="1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Лист1!$D$32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Лист1!$D$33:$D$44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15</c:v>
                </c:pt>
                <c:pt idx="7">
                  <c:v>12</c:v>
                </c:pt>
                <c:pt idx="8">
                  <c:v>10</c:v>
                </c:pt>
                <c:pt idx="9">
                  <c:v>19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3157888"/>
        <c:axId val="543162200"/>
      </c:barChart>
      <c:lineChart>
        <c:grouping val="standard"/>
        <c:varyColors val="0"/>
        <c:ser>
          <c:idx val="2"/>
          <c:order val="2"/>
          <c:tx>
            <c:strRef>
              <c:f>Лист1!$E$32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Лист1!$E$33:$E$44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3157888"/>
        <c:axId val="543162200"/>
      </c:lineChart>
      <c:catAx>
        <c:axId val="54315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162200"/>
        <c:crosses val="autoZero"/>
        <c:auto val="1"/>
        <c:lblAlgn val="ctr"/>
        <c:lblOffset val="100"/>
        <c:noMultiLvlLbl val="0"/>
      </c:catAx>
      <c:valAx>
        <c:axId val="54316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15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772524124139648E-2"/>
          <c:y val="0.28240297869743025"/>
          <c:w val="0.8268337147511734"/>
          <c:h val="0.596992492217542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145</c:v>
                </c:pt>
                <c:pt idx="1">
                  <c:v>128</c:v>
                </c:pt>
                <c:pt idx="2">
                  <c:v>35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4723153555866016E-2"/>
          <c:y val="9.9547403101268236E-2"/>
          <c:w val="0.75538461538461543"/>
          <c:h val="0.529411764705882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ДТП с детьми</c:v>
                </c:pt>
              </c:strCache>
            </c:strRef>
          </c:tx>
          <c:spPr>
            <a:solidFill>
              <a:srgbClr val="9999FF"/>
            </a:solidFill>
            <a:ln w="333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666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5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Sheet1!$B$1:$P$1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Sheet1!$B$2:$P$2</c:f>
              <c:numCache>
                <c:formatCode>General</c:formatCode>
                <c:ptCount val="15"/>
                <c:pt idx="0">
                  <c:v>16</c:v>
                </c:pt>
                <c:pt idx="1">
                  <c:v>17</c:v>
                </c:pt>
                <c:pt idx="2">
                  <c:v>10</c:v>
                </c:pt>
                <c:pt idx="3">
                  <c:v>8</c:v>
                </c:pt>
                <c:pt idx="4">
                  <c:v>10</c:v>
                </c:pt>
                <c:pt idx="5">
                  <c:v>7</c:v>
                </c:pt>
                <c:pt idx="6">
                  <c:v>6</c:v>
                </c:pt>
                <c:pt idx="7">
                  <c:v>7</c:v>
                </c:pt>
                <c:pt idx="8">
                  <c:v>6</c:v>
                </c:pt>
                <c:pt idx="9">
                  <c:v>9</c:v>
                </c:pt>
                <c:pt idx="10">
                  <c:v>7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993366"/>
            </a:solidFill>
            <a:ln w="333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666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5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Sheet1!$B$1:$P$1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Sheet1!$B$3:$P$3</c:f>
              <c:numCache>
                <c:formatCode>General</c:formatCode>
                <c:ptCount val="1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FFCC"/>
            </a:solidFill>
            <a:ln w="333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6663">
                  <a:noFill/>
                </a:ln>
              </c:spPr>
              <c:txPr>
                <a:bodyPr/>
                <a:lstStyle/>
                <a:p>
                  <a:pPr>
                    <a:defRPr sz="256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666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5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Sheet1!$B$1:$P$1</c:f>
              <c:numCache>
                <c:formatCode>General</c:formatCode>
                <c:ptCount val="1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Sheet1!$B$4:$P$4</c:f>
              <c:numCache>
                <c:formatCode>General</c:formatCode>
                <c:ptCount val="15"/>
                <c:pt idx="0">
                  <c:v>14</c:v>
                </c:pt>
                <c:pt idx="1">
                  <c:v>17</c:v>
                </c:pt>
                <c:pt idx="2">
                  <c:v>11</c:v>
                </c:pt>
                <c:pt idx="3">
                  <c:v>7</c:v>
                </c:pt>
                <c:pt idx="4">
                  <c:v>10</c:v>
                </c:pt>
                <c:pt idx="5">
                  <c:v>7</c:v>
                </c:pt>
                <c:pt idx="6">
                  <c:v>6</c:v>
                </c:pt>
                <c:pt idx="7">
                  <c:v>8</c:v>
                </c:pt>
                <c:pt idx="8">
                  <c:v>7</c:v>
                </c:pt>
                <c:pt idx="9">
                  <c:v>9</c:v>
                </c:pt>
                <c:pt idx="10">
                  <c:v>8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6766056"/>
        <c:axId val="296765272"/>
      </c:barChart>
      <c:catAx>
        <c:axId val="296766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833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25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6765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6765272"/>
        <c:scaling>
          <c:orientation val="minMax"/>
        </c:scaling>
        <c:delete val="0"/>
        <c:axPos val="l"/>
        <c:majorGridlines>
          <c:spPr>
            <a:ln w="83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8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5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6766056"/>
        <c:crosses val="autoZero"/>
        <c:crossBetween val="between"/>
      </c:valAx>
      <c:spPr>
        <a:solidFill>
          <a:srgbClr val="C0C0C0"/>
        </a:solidFill>
        <a:ln w="333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769221738656462"/>
          <c:y val="0.21719423480369451"/>
          <c:w val="0.16615363974071928"/>
          <c:h val="0.28959231307159272"/>
        </c:manualLayout>
      </c:layout>
      <c:overlay val="0"/>
      <c:spPr>
        <a:noFill/>
        <a:ln w="833">
          <a:solidFill>
            <a:srgbClr val="000000"/>
          </a:solidFill>
          <a:prstDash val="solid"/>
        </a:ln>
      </c:spPr>
      <c:txPr>
        <a:bodyPr/>
        <a:lstStyle/>
        <a:p>
          <a:pPr>
            <a:defRPr sz="2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5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6</c:v>
                </c:pt>
                <c:pt idx="8">
                  <c:v>17</c:v>
                </c:pt>
                <c:pt idx="9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12</c:v>
                </c:pt>
                <c:pt idx="8">
                  <c:v>22</c:v>
                </c:pt>
                <c:pt idx="9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45786864"/>
        <c:axId val="545787256"/>
      </c:barChart>
      <c:valAx>
        <c:axId val="545787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86864"/>
        <c:crosses val="autoZero"/>
        <c:crossBetween val="between"/>
      </c:valAx>
      <c:catAx>
        <c:axId val="545786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872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118</c:v>
                </c:pt>
                <c:pt idx="2">
                  <c:v>177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219</c:v>
                </c:pt>
                <c:pt idx="1">
                  <c:v>147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206</c:v>
                </c:pt>
                <c:pt idx="1">
                  <c:v>83</c:v>
                </c:pt>
                <c:pt idx="2">
                  <c:v>22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224</c:v>
                </c:pt>
                <c:pt idx="1">
                  <c:v>96</c:v>
                </c:pt>
                <c:pt idx="2">
                  <c:v>26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5787648"/>
        <c:axId val="545788040"/>
      </c:barChart>
      <c:catAx>
        <c:axId val="54578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88040"/>
        <c:crosses val="autoZero"/>
        <c:auto val="1"/>
        <c:lblAlgn val="ctr"/>
        <c:lblOffset val="100"/>
        <c:noMultiLvlLbl val="0"/>
      </c:catAx>
      <c:valAx>
        <c:axId val="54578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8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месяцам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19</c:v>
                </c:pt>
                <c:pt idx="4">
                  <c:v>33</c:v>
                </c:pt>
                <c:pt idx="5">
                  <c:v>26</c:v>
                </c:pt>
                <c:pt idx="6">
                  <c:v>42</c:v>
                </c:pt>
                <c:pt idx="7">
                  <c:v>43</c:v>
                </c:pt>
                <c:pt idx="8">
                  <c:v>26</c:v>
                </c:pt>
                <c:pt idx="9">
                  <c:v>29</c:v>
                </c:pt>
                <c:pt idx="10">
                  <c:v>28</c:v>
                </c:pt>
                <c:pt idx="1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28</c:v>
                </c:pt>
                <c:pt idx="1">
                  <c:v>12</c:v>
                </c:pt>
                <c:pt idx="2">
                  <c:v>28</c:v>
                </c:pt>
                <c:pt idx="3">
                  <c:v>21</c:v>
                </c:pt>
                <c:pt idx="4">
                  <c:v>34</c:v>
                </c:pt>
                <c:pt idx="5">
                  <c:v>27</c:v>
                </c:pt>
                <c:pt idx="6">
                  <c:v>50</c:v>
                </c:pt>
                <c:pt idx="7">
                  <c:v>47</c:v>
                </c:pt>
                <c:pt idx="8">
                  <c:v>28</c:v>
                </c:pt>
                <c:pt idx="9">
                  <c:v>31</c:v>
                </c:pt>
                <c:pt idx="10">
                  <c:v>27</c:v>
                </c:pt>
                <c:pt idx="1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5788824"/>
        <c:axId val="545789216"/>
      </c:barChart>
      <c:lineChart>
        <c:grouping val="standard"/>
        <c:varyColors val="0"/>
        <c:ser>
          <c:idx val="2"/>
          <c:order val="2"/>
          <c:tx>
            <c:strRef>
              <c:f>Лист1!$E$1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5788824"/>
        <c:axId val="545789216"/>
      </c:lineChart>
      <c:catAx>
        <c:axId val="545788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89216"/>
        <c:crosses val="autoZero"/>
        <c:auto val="1"/>
        <c:lblAlgn val="ctr"/>
        <c:lblOffset val="100"/>
        <c:noMultiLvlLbl val="0"/>
      </c:catAx>
      <c:valAx>
        <c:axId val="54578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788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21</c:v>
                </c:pt>
                <c:pt idx="2">
                  <c:v>32</c:v>
                </c:pt>
                <c:pt idx="3">
                  <c:v>58</c:v>
                </c:pt>
                <c:pt idx="4">
                  <c:v>95</c:v>
                </c:pt>
                <c:pt idx="5">
                  <c:v>78</c:v>
                </c:pt>
                <c:pt idx="6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22</c:v>
                </c:pt>
                <c:pt idx="2">
                  <c:v>37</c:v>
                </c:pt>
                <c:pt idx="3">
                  <c:v>61</c:v>
                </c:pt>
                <c:pt idx="4">
                  <c:v>104</c:v>
                </c:pt>
                <c:pt idx="5">
                  <c:v>89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5063600"/>
        <c:axId val="615063208"/>
      </c:barChart>
      <c:catAx>
        <c:axId val="61506360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063208"/>
        <c:crosses val="autoZero"/>
        <c:auto val="1"/>
        <c:lblAlgn val="ctr"/>
        <c:lblOffset val="100"/>
        <c:tickLblSkip val="1"/>
        <c:noMultiLvlLbl val="0"/>
      </c:catAx>
      <c:valAx>
        <c:axId val="615063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06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42</c:v>
                </c:pt>
                <c:pt idx="1">
                  <c:v>46</c:v>
                </c:pt>
                <c:pt idx="2">
                  <c:v>51</c:v>
                </c:pt>
                <c:pt idx="3">
                  <c:v>57</c:v>
                </c:pt>
                <c:pt idx="4">
                  <c:v>48</c:v>
                </c:pt>
                <c:pt idx="5">
                  <c:v>34</c:v>
                </c:pt>
                <c:pt idx="6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47</c:v>
                </c:pt>
                <c:pt idx="1">
                  <c:v>47</c:v>
                </c:pt>
                <c:pt idx="2">
                  <c:v>58</c:v>
                </c:pt>
                <c:pt idx="3">
                  <c:v>62</c:v>
                </c:pt>
                <c:pt idx="4">
                  <c:v>51</c:v>
                </c:pt>
                <c:pt idx="5">
                  <c:v>40</c:v>
                </c:pt>
                <c:pt idx="6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15062424"/>
        <c:axId val="615062032"/>
      </c:barChart>
      <c:catAx>
        <c:axId val="615062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062032"/>
        <c:crosses val="autoZero"/>
        <c:auto val="1"/>
        <c:lblAlgn val="ctr"/>
        <c:lblOffset val="100"/>
        <c:noMultiLvlLbl val="0"/>
      </c:catAx>
      <c:valAx>
        <c:axId val="61506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5062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459722763413119E-3"/>
                  <c:y val="-7.07410992230622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122</c:v>
                </c:pt>
                <c:pt idx="1">
                  <c:v>125</c:v>
                </c:pt>
                <c:pt idx="2">
                  <c:v>2</c:v>
                </c:pt>
                <c:pt idx="3">
                  <c:v>12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красотка!</dc:creator>
  <cp:keywords/>
  <dc:description/>
  <cp:lastModifiedBy>Привет красотка!</cp:lastModifiedBy>
  <cp:revision>9</cp:revision>
  <cp:lastPrinted>2023-01-26T06:27:00Z</cp:lastPrinted>
  <dcterms:created xsi:type="dcterms:W3CDTF">2022-10-11T09:37:00Z</dcterms:created>
  <dcterms:modified xsi:type="dcterms:W3CDTF">2023-01-26T06:28:00Z</dcterms:modified>
</cp:coreProperties>
</file>